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8D" w:rsidRDefault="00041D8D" w:rsidP="008659D6">
      <w:pPr>
        <w:pStyle w:val="11"/>
        <w:shd w:val="clear" w:color="auto" w:fill="auto"/>
        <w:spacing w:after="120"/>
        <w:ind w:left="5670" w:firstLine="0"/>
        <w:rPr>
          <w:bCs/>
          <w:color w:val="000000"/>
          <w:lang w:eastAsia="ru-RU" w:bidi="ru-RU"/>
        </w:rPr>
      </w:pPr>
      <w:r w:rsidRPr="006F1194">
        <w:rPr>
          <w:bCs/>
          <w:color w:val="000000"/>
          <w:lang w:eastAsia="ru-RU" w:bidi="ru-RU"/>
        </w:rPr>
        <w:t>УТВЕРЖДАЮ</w:t>
      </w:r>
    </w:p>
    <w:p w:rsidR="008659D6" w:rsidRDefault="00041D8D" w:rsidP="00041D8D">
      <w:pPr>
        <w:pStyle w:val="11"/>
        <w:shd w:val="clear" w:color="auto" w:fill="auto"/>
        <w:ind w:left="5670" w:firstLine="0"/>
        <w:rPr>
          <w:bCs/>
          <w:color w:val="000000"/>
          <w:lang w:eastAsia="ru-RU" w:bidi="ru-RU"/>
        </w:rPr>
      </w:pPr>
      <w:r w:rsidRPr="006F1194">
        <w:rPr>
          <w:bCs/>
          <w:color w:val="000000"/>
          <w:lang w:eastAsia="ru-RU" w:bidi="ru-RU"/>
        </w:rPr>
        <w:t>Директор</w:t>
      </w:r>
      <w:r>
        <w:rPr>
          <w:bCs/>
          <w:color w:val="000000"/>
          <w:lang w:eastAsia="ru-RU" w:bidi="ru-RU"/>
        </w:rPr>
        <w:t xml:space="preserve"> </w:t>
      </w:r>
      <w:r w:rsidRPr="006F1194">
        <w:rPr>
          <w:bCs/>
          <w:color w:val="000000"/>
          <w:lang w:eastAsia="ru-RU" w:bidi="ru-RU"/>
        </w:rPr>
        <w:t>ГУП «Центр кибербезопасности»</w:t>
      </w:r>
    </w:p>
    <w:p w:rsidR="00374D4F" w:rsidRDefault="00041D8D" w:rsidP="008659D6">
      <w:pPr>
        <w:pStyle w:val="11"/>
        <w:shd w:val="clear" w:color="auto" w:fill="auto"/>
        <w:spacing w:before="120"/>
        <w:ind w:left="5670" w:firstLine="0"/>
        <w:rPr>
          <w:bCs/>
          <w:color w:val="000000"/>
          <w:lang w:eastAsia="ru-RU" w:bidi="ru-RU"/>
        </w:rPr>
      </w:pPr>
      <w:r w:rsidRPr="006F1194">
        <w:rPr>
          <w:bCs/>
          <w:color w:val="000000"/>
          <w:lang w:eastAsia="ru-RU" w:bidi="ru-RU"/>
        </w:rPr>
        <w:t>____________</w:t>
      </w:r>
      <w:r>
        <w:rPr>
          <w:bCs/>
          <w:color w:val="000000"/>
          <w:lang w:eastAsia="ru-RU" w:bidi="ru-RU"/>
        </w:rPr>
        <w:t xml:space="preserve"> </w:t>
      </w:r>
      <w:r w:rsidRPr="006F1194">
        <w:rPr>
          <w:bCs/>
          <w:color w:val="000000"/>
          <w:lang w:eastAsia="ru-RU" w:bidi="ru-RU"/>
        </w:rPr>
        <w:t>Д.Е.</w:t>
      </w:r>
      <w:r>
        <w:rPr>
          <w:bCs/>
          <w:color w:val="000000"/>
          <w:lang w:eastAsia="ru-RU" w:bidi="ru-RU"/>
        </w:rPr>
        <w:t> </w:t>
      </w:r>
      <w:proofErr w:type="spellStart"/>
      <w:r w:rsidRPr="006F1194">
        <w:rPr>
          <w:bCs/>
          <w:color w:val="000000"/>
          <w:lang w:eastAsia="ru-RU" w:bidi="ru-RU"/>
        </w:rPr>
        <w:t>Чиченков</w:t>
      </w:r>
      <w:proofErr w:type="spellEnd"/>
    </w:p>
    <w:p w:rsidR="00041D8D" w:rsidRPr="006F1194" w:rsidRDefault="00041D8D" w:rsidP="00041D8D">
      <w:pPr>
        <w:pStyle w:val="11"/>
        <w:shd w:val="clear" w:color="auto" w:fill="auto"/>
        <w:ind w:left="5670" w:firstLine="0"/>
        <w:rPr>
          <w:bCs/>
          <w:color w:val="000000"/>
          <w:lang w:eastAsia="ru-RU" w:bidi="ru-RU"/>
        </w:rPr>
      </w:pPr>
      <w:r w:rsidRPr="006F1194">
        <w:rPr>
          <w:bCs/>
          <w:color w:val="000000"/>
          <w:lang w:eastAsia="ru-RU" w:bidi="ru-RU"/>
        </w:rPr>
        <w:t>____________</w:t>
      </w:r>
    </w:p>
    <w:p w:rsidR="00374D4F" w:rsidRDefault="00374D4F" w:rsidP="00374D4F">
      <w:pPr>
        <w:pStyle w:val="11"/>
        <w:shd w:val="clear" w:color="auto" w:fill="auto"/>
        <w:ind w:firstLine="0"/>
        <w:jc w:val="right"/>
        <w:rPr>
          <w:bCs/>
          <w:color w:val="000000"/>
          <w:lang w:eastAsia="ru-RU" w:bidi="ru-RU"/>
        </w:rPr>
      </w:pPr>
    </w:p>
    <w:p w:rsidR="00374D4F" w:rsidRPr="00D10685" w:rsidRDefault="00374D4F" w:rsidP="00374D4F">
      <w:pPr>
        <w:pStyle w:val="11"/>
        <w:shd w:val="clear" w:color="auto" w:fill="auto"/>
        <w:ind w:firstLine="0"/>
        <w:jc w:val="center"/>
        <w:rPr>
          <w:bCs/>
          <w:color w:val="000000"/>
          <w:lang w:eastAsia="ru-RU" w:bidi="ru-RU"/>
        </w:rPr>
      </w:pPr>
      <w:r w:rsidRPr="00D10685">
        <w:rPr>
          <w:bCs/>
          <w:color w:val="000000"/>
          <w:lang w:eastAsia="ru-RU" w:bidi="ru-RU"/>
        </w:rPr>
        <w:t>Приложение №</w:t>
      </w:r>
      <w:r>
        <w:rPr>
          <w:bCs/>
          <w:color w:val="000000"/>
          <w:lang w:eastAsia="ru-RU" w:bidi="ru-RU"/>
        </w:rPr>
        <w:t>7</w:t>
      </w:r>
    </w:p>
    <w:p w:rsidR="00374D4F" w:rsidRPr="00D10685" w:rsidRDefault="00374D4F" w:rsidP="00374D4F">
      <w:pPr>
        <w:pStyle w:val="11"/>
        <w:shd w:val="clear" w:color="auto" w:fill="auto"/>
        <w:ind w:firstLine="0"/>
        <w:jc w:val="center"/>
        <w:rPr>
          <w:bCs/>
          <w:color w:val="000000"/>
          <w:lang w:eastAsia="ru-RU" w:bidi="ru-RU"/>
        </w:rPr>
      </w:pPr>
      <w:r w:rsidRPr="00D10685">
        <w:rPr>
          <w:bCs/>
          <w:color w:val="000000"/>
          <w:lang w:eastAsia="ru-RU" w:bidi="ru-RU"/>
        </w:rPr>
        <w:t>к Тарифам на оказываемые услуги</w:t>
      </w:r>
    </w:p>
    <w:p w:rsidR="00374D4F" w:rsidRPr="006F1194" w:rsidRDefault="00374D4F" w:rsidP="00374D4F">
      <w:pPr>
        <w:pStyle w:val="11"/>
        <w:shd w:val="clear" w:color="auto" w:fill="auto"/>
        <w:ind w:firstLine="0"/>
        <w:jc w:val="center"/>
        <w:rPr>
          <w:bCs/>
          <w:color w:val="000000"/>
          <w:lang w:eastAsia="ru-RU" w:bidi="ru-RU"/>
        </w:rPr>
      </w:pPr>
      <w:r w:rsidRPr="00D10685">
        <w:rPr>
          <w:bCs/>
          <w:color w:val="000000"/>
          <w:lang w:eastAsia="ru-RU" w:bidi="ru-RU"/>
        </w:rPr>
        <w:t>ГУП «Центр кибербезопасности»</w:t>
      </w:r>
    </w:p>
    <w:p w:rsidR="002A2B4D" w:rsidRDefault="002A2B4D" w:rsidP="002A2B4D">
      <w:pPr>
        <w:pStyle w:val="1"/>
        <w:spacing w:before="71"/>
        <w:ind w:left="3148" w:right="3157"/>
      </w:pPr>
    </w:p>
    <w:p w:rsidR="00EE01F1" w:rsidRDefault="00EE01F1" w:rsidP="00EE01F1">
      <w:pPr>
        <w:pStyle w:val="1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Регламент оказания услуги</w:t>
      </w:r>
    </w:p>
    <w:p w:rsidR="00EE01F1" w:rsidRDefault="00EE01F1" w:rsidP="00EE01F1">
      <w:pPr>
        <w:pStyle w:val="11"/>
        <w:shd w:val="clear" w:color="auto" w:fill="auto"/>
        <w:spacing w:after="560"/>
        <w:ind w:firstLine="0"/>
        <w:jc w:val="center"/>
      </w:pPr>
      <w:r>
        <w:rPr>
          <w:b/>
          <w:bCs/>
          <w:color w:val="000000"/>
          <w:lang w:eastAsia="ru-RU" w:bidi="ru-RU"/>
        </w:rPr>
        <w:t>«Тестирование на проникновение»</w:t>
      </w:r>
    </w:p>
    <w:p w:rsidR="00EE01F1" w:rsidRDefault="00EE01F1" w:rsidP="00A574DC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О</w:t>
      </w:r>
      <w:bookmarkStart w:id="0" w:name="_GoBack"/>
      <w:bookmarkEnd w:id="0"/>
      <w:r>
        <w:rPr>
          <w:b/>
          <w:bCs/>
          <w:color w:val="000000"/>
          <w:lang w:eastAsia="ru-RU" w:bidi="ru-RU"/>
        </w:rPr>
        <w:t>писание (паспорт) услуги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1" w:name="bookmark0"/>
      <w:bookmarkStart w:id="2" w:name="bookmark1"/>
      <w:r>
        <w:rPr>
          <w:color w:val="000000"/>
          <w:lang w:eastAsia="ru-RU" w:bidi="ru-RU"/>
        </w:rPr>
        <w:t>Наименование услуги</w:t>
      </w:r>
      <w:bookmarkEnd w:id="1"/>
      <w:bookmarkEnd w:id="2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 xml:space="preserve">Тестирование на проникновение </w:t>
      </w:r>
      <w:r>
        <w:rPr>
          <w:color w:val="000000"/>
          <w:lang w:val="en-US" w:bidi="en-US"/>
        </w:rPr>
        <w:t>(Pentest).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3" w:name="bookmark2"/>
      <w:bookmarkStart w:id="4" w:name="bookmark3"/>
      <w:r>
        <w:rPr>
          <w:color w:val="000000"/>
          <w:lang w:eastAsia="ru-RU" w:bidi="ru-RU"/>
        </w:rPr>
        <w:t>Организация, оказывающая услугу</w:t>
      </w:r>
      <w:bookmarkEnd w:id="3"/>
      <w:bookmarkEnd w:id="4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Государственное унитарное предприятие «Центр кибербезопасности» (далее - проверяющая организация) - является исполнителем работ в рамках заключенного договора на оказание услуги по проведению Тестирования</w:t>
      </w:r>
      <w:r>
        <w:rPr>
          <w:color w:val="000000"/>
          <w:lang w:eastAsia="ru-RU" w:bidi="ru-RU"/>
        </w:rPr>
        <w:br/>
        <w:t>на проникновение.</w:t>
      </w:r>
    </w:p>
    <w:p w:rsidR="001870B0" w:rsidRPr="00724497" w:rsidRDefault="001870B0" w:rsidP="001870B0">
      <w:pPr>
        <w:pStyle w:val="11"/>
        <w:shd w:val="clear" w:color="auto" w:fill="auto"/>
        <w:ind w:firstLine="720"/>
        <w:jc w:val="both"/>
        <w:rPr>
          <w:bCs/>
          <w:color w:val="000000"/>
          <w:lang w:eastAsia="ru-RU" w:bidi="ru-RU"/>
        </w:rPr>
      </w:pPr>
      <w:r w:rsidRPr="00724497">
        <w:rPr>
          <w:bCs/>
          <w:color w:val="000000"/>
          <w:lang w:eastAsia="ru-RU" w:bidi="ru-RU"/>
        </w:rPr>
        <w:t xml:space="preserve">Юридический адрес: Республика Узбекистан, 100187, г. Ташкент, </w:t>
      </w:r>
      <w:r>
        <w:rPr>
          <w:bCs/>
          <w:color w:val="000000"/>
          <w:lang w:eastAsia="ru-RU" w:bidi="ru-RU"/>
        </w:rPr>
        <w:br/>
      </w:r>
      <w:r w:rsidRPr="00724497">
        <w:rPr>
          <w:bCs/>
          <w:color w:val="000000"/>
          <w:lang w:eastAsia="ru-RU" w:bidi="ru-RU"/>
        </w:rPr>
        <w:t xml:space="preserve">ул. </w:t>
      </w:r>
      <w:proofErr w:type="spellStart"/>
      <w:r w:rsidRPr="00724497">
        <w:rPr>
          <w:bCs/>
          <w:color w:val="000000"/>
          <w:lang w:eastAsia="ru-RU" w:bidi="ru-RU"/>
        </w:rPr>
        <w:t>Дурмон</w:t>
      </w:r>
      <w:proofErr w:type="spellEnd"/>
      <w:r w:rsidRPr="00724497">
        <w:rPr>
          <w:bCs/>
          <w:color w:val="000000"/>
          <w:lang w:eastAsia="ru-RU" w:bidi="ru-RU"/>
        </w:rPr>
        <w:t xml:space="preserve"> </w:t>
      </w:r>
      <w:proofErr w:type="spellStart"/>
      <w:r w:rsidRPr="00724497">
        <w:rPr>
          <w:bCs/>
          <w:color w:val="000000"/>
          <w:lang w:eastAsia="ru-RU" w:bidi="ru-RU"/>
        </w:rPr>
        <w:t>йули</w:t>
      </w:r>
      <w:proofErr w:type="spellEnd"/>
      <w:r w:rsidRPr="00724497">
        <w:rPr>
          <w:bCs/>
          <w:color w:val="000000"/>
          <w:lang w:eastAsia="ru-RU" w:bidi="ru-RU"/>
        </w:rPr>
        <w:t>, д. 31.</w:t>
      </w:r>
    </w:p>
    <w:p w:rsidR="001870B0" w:rsidRPr="00B56470" w:rsidRDefault="001870B0" w:rsidP="001870B0">
      <w:pPr>
        <w:pStyle w:val="11"/>
        <w:shd w:val="clear" w:color="auto" w:fill="auto"/>
        <w:ind w:firstLine="720"/>
        <w:jc w:val="both"/>
        <w:rPr>
          <w:bCs/>
          <w:color w:val="000000"/>
          <w:lang w:eastAsia="ru-RU" w:bidi="ru-RU"/>
        </w:rPr>
      </w:pPr>
      <w:r w:rsidRPr="00724497">
        <w:rPr>
          <w:bCs/>
          <w:color w:val="000000"/>
          <w:lang w:eastAsia="ru-RU" w:bidi="ru-RU"/>
        </w:rPr>
        <w:t xml:space="preserve">Фактический адрес: Республика Узбекистан, г. Ташкент, </w:t>
      </w:r>
      <w:proofErr w:type="spellStart"/>
      <w:r w:rsidRPr="00724497">
        <w:rPr>
          <w:bCs/>
          <w:color w:val="000000"/>
          <w:lang w:eastAsia="ru-RU" w:bidi="ru-RU"/>
        </w:rPr>
        <w:t>Чиланзарский</w:t>
      </w:r>
      <w:proofErr w:type="spellEnd"/>
      <w:r w:rsidRPr="00724497">
        <w:rPr>
          <w:bCs/>
          <w:color w:val="000000"/>
          <w:lang w:eastAsia="ru-RU" w:bidi="ru-RU"/>
        </w:rPr>
        <w:t xml:space="preserve"> район, ул. </w:t>
      </w:r>
      <w:proofErr w:type="spellStart"/>
      <w:r w:rsidRPr="00724497">
        <w:rPr>
          <w:bCs/>
          <w:color w:val="000000"/>
          <w:lang w:eastAsia="ru-RU" w:bidi="ru-RU"/>
        </w:rPr>
        <w:t>Кирк-киз</w:t>
      </w:r>
      <w:proofErr w:type="spellEnd"/>
      <w:r w:rsidRPr="00724497">
        <w:rPr>
          <w:bCs/>
          <w:color w:val="000000"/>
          <w:lang w:eastAsia="ru-RU" w:bidi="ru-RU"/>
        </w:rPr>
        <w:t>, д. 10а.</w:t>
      </w:r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 xml:space="preserve">Сайт: Центр кибербезопасности </w:t>
      </w:r>
      <w:r w:rsidRPr="001233A9">
        <w:rPr>
          <w:color w:val="000000"/>
          <w:lang w:bidi="en-US"/>
        </w:rPr>
        <w:t>(</w:t>
      </w:r>
      <w:hyperlink r:id="rId5" w:history="1">
        <w:r>
          <w:rPr>
            <w:color w:val="000000"/>
            <w:lang w:val="en-US" w:bidi="en-US"/>
          </w:rPr>
          <w:t>ww</w:t>
        </w:r>
        <w:r w:rsidRPr="001870B0">
          <w:rPr>
            <w:color w:val="000000"/>
            <w:lang w:val="en-US" w:bidi="en-US"/>
          </w:rPr>
          <w:t>w</w:t>
        </w:r>
        <w:r w:rsidRPr="001870B0">
          <w:rPr>
            <w:color w:val="000000"/>
            <w:lang w:bidi="en-US"/>
          </w:rPr>
          <w:t>.</w:t>
        </w:r>
        <w:proofErr w:type="spellStart"/>
        <w:r w:rsidRPr="001870B0">
          <w:rPr>
            <w:color w:val="000000"/>
            <w:lang w:val="en-US" w:bidi="en-US"/>
          </w:rPr>
          <w:t>tace</w:t>
        </w:r>
        <w:proofErr w:type="spellEnd"/>
        <w:r w:rsidRPr="001870B0">
          <w:rPr>
            <w:color w:val="000000"/>
            <w:lang w:bidi="en-US"/>
          </w:rPr>
          <w:t>.</w:t>
        </w:r>
        <w:proofErr w:type="spellStart"/>
        <w:r w:rsidRPr="001870B0">
          <w:rPr>
            <w:color w:val="000000"/>
            <w:lang w:val="en-US" w:bidi="en-US"/>
          </w:rPr>
          <w:t>u</w:t>
        </w:r>
        <w:r>
          <w:rPr>
            <w:color w:val="000000"/>
            <w:lang w:val="en-US" w:bidi="en-US"/>
          </w:rPr>
          <w:t>z</w:t>
        </w:r>
        <w:proofErr w:type="spellEnd"/>
      </w:hyperlink>
      <w:r w:rsidRPr="001233A9">
        <w:rPr>
          <w:color w:val="000000"/>
          <w:lang w:bidi="en-US"/>
        </w:rPr>
        <w:t>).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5" w:name="bookmark4"/>
      <w:bookmarkStart w:id="6" w:name="bookmark5"/>
      <w:r>
        <w:rPr>
          <w:color w:val="000000"/>
          <w:lang w:eastAsia="ru-RU" w:bidi="ru-RU"/>
        </w:rPr>
        <w:t>Получатели услуги</w:t>
      </w:r>
      <w:bookmarkEnd w:id="5"/>
      <w:bookmarkEnd w:id="6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Получателями услуги являются органы государственного</w:t>
      </w:r>
      <w:r>
        <w:rPr>
          <w:color w:val="000000"/>
          <w:lang w:eastAsia="ru-RU" w:bidi="ru-RU"/>
        </w:rPr>
        <w:br/>
        <w:t>и хозяйственного управления, государственной власти на местах, субъекты предпринимательства (далее - проверяемые организации).</w:t>
      </w:r>
    </w:p>
    <w:p w:rsidR="00EE01F1" w:rsidRDefault="00EE01F1" w:rsidP="00EE01F1">
      <w:pPr>
        <w:pStyle w:val="13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rPr>
          <w:color w:val="000000"/>
          <w:lang w:eastAsia="ru-RU" w:bidi="ru-RU"/>
        </w:rPr>
        <w:t>1.4. Сроки оказания услуги</w:t>
      </w:r>
      <w:bookmarkEnd w:id="7"/>
      <w:bookmarkEnd w:id="8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Сроки оказания услуги оговариваются в договоре на проведение услуги.</w:t>
      </w:r>
    </w:p>
    <w:p w:rsidR="00EE01F1" w:rsidRDefault="00EE01F1" w:rsidP="00EE01F1">
      <w:pPr>
        <w:pStyle w:val="13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rPr>
          <w:color w:val="000000"/>
          <w:lang w:eastAsia="ru-RU" w:bidi="ru-RU"/>
        </w:rPr>
        <w:t>1.5. Срок выдачи подтверждения на готовность оказания услуги</w:t>
      </w:r>
      <w:bookmarkEnd w:id="9"/>
      <w:bookmarkEnd w:id="10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5 </w:t>
      </w:r>
      <w:proofErr w:type="spellStart"/>
      <w:r>
        <w:rPr>
          <w:color w:val="000000"/>
          <w:lang w:eastAsia="ru-RU" w:bidi="ru-RU"/>
        </w:rPr>
        <w:t>дневный</w:t>
      </w:r>
      <w:proofErr w:type="spellEnd"/>
      <w:r>
        <w:rPr>
          <w:color w:val="000000"/>
          <w:lang w:eastAsia="ru-RU" w:bidi="ru-RU"/>
        </w:rPr>
        <w:t xml:space="preserve"> срок с момента получения Проверяющей организацией правильно оформленной заявки на оказание услуги по проведению Тестирования на проникновение.</w:t>
      </w:r>
    </w:p>
    <w:p w:rsidR="00EE01F1" w:rsidRDefault="00EE01F1" w:rsidP="0036342D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Информирование получателя услуги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28"/>
        </w:tabs>
        <w:jc w:val="both"/>
      </w:pPr>
      <w:bookmarkStart w:id="11" w:name="bookmark10"/>
      <w:bookmarkStart w:id="12" w:name="bookmark11"/>
      <w:r>
        <w:rPr>
          <w:color w:val="000000"/>
          <w:lang w:eastAsia="ru-RU" w:bidi="ru-RU"/>
        </w:rPr>
        <w:t>Информирование по вопросам предоставления услуги</w:t>
      </w:r>
      <w:bookmarkEnd w:id="11"/>
      <w:bookmarkEnd w:id="12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Стандартную информацию об услугах и обслуживании можно получить: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  <w:jc w:val="both"/>
      </w:pPr>
      <w:r>
        <w:rPr>
          <w:color w:val="000000"/>
          <w:lang w:eastAsia="ru-RU" w:bidi="ru-RU"/>
        </w:rPr>
        <w:t xml:space="preserve">по адресу: </w:t>
      </w:r>
      <w:r w:rsidR="001870B0" w:rsidRPr="00724497">
        <w:rPr>
          <w:bCs/>
          <w:color w:val="000000"/>
          <w:lang w:eastAsia="ru-RU" w:bidi="ru-RU"/>
        </w:rPr>
        <w:t xml:space="preserve">г. Ташкент, </w:t>
      </w:r>
      <w:proofErr w:type="spellStart"/>
      <w:r w:rsidR="001870B0" w:rsidRPr="00724497">
        <w:rPr>
          <w:bCs/>
          <w:color w:val="000000"/>
          <w:lang w:eastAsia="ru-RU" w:bidi="ru-RU"/>
        </w:rPr>
        <w:t>Чиланзарский</w:t>
      </w:r>
      <w:proofErr w:type="spellEnd"/>
      <w:r w:rsidR="001870B0" w:rsidRPr="00724497">
        <w:rPr>
          <w:bCs/>
          <w:color w:val="000000"/>
          <w:lang w:eastAsia="ru-RU" w:bidi="ru-RU"/>
        </w:rPr>
        <w:t xml:space="preserve"> район, ул. </w:t>
      </w:r>
      <w:proofErr w:type="spellStart"/>
      <w:r w:rsidR="001870B0" w:rsidRPr="00724497">
        <w:rPr>
          <w:bCs/>
          <w:color w:val="000000"/>
          <w:lang w:eastAsia="ru-RU" w:bidi="ru-RU"/>
        </w:rPr>
        <w:t>Кирк-киз</w:t>
      </w:r>
      <w:proofErr w:type="spellEnd"/>
      <w:r w:rsidR="001870B0" w:rsidRPr="00724497">
        <w:rPr>
          <w:bCs/>
          <w:color w:val="000000"/>
          <w:lang w:eastAsia="ru-RU" w:bidi="ru-RU"/>
        </w:rPr>
        <w:t>, д. 10а</w:t>
      </w:r>
      <w:r>
        <w:rPr>
          <w:color w:val="000000"/>
          <w:lang w:eastAsia="ru-RU" w:bidi="ru-RU"/>
        </w:rPr>
        <w:t>;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1016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lastRenderedPageBreak/>
        <w:t>по телефону: (998</w:t>
      </w:r>
      <w:r w:rsidR="001870B0">
        <w:rPr>
          <w:color w:val="000000"/>
          <w:lang w:eastAsia="ru-RU" w:bidi="ru-RU"/>
        </w:rPr>
        <w:t>55</w:t>
      </w:r>
      <w:r>
        <w:rPr>
          <w:color w:val="000000"/>
          <w:lang w:eastAsia="ru-RU" w:bidi="ru-RU"/>
        </w:rPr>
        <w:t xml:space="preserve">) </w:t>
      </w:r>
      <w:r w:rsidR="001870B0">
        <w:rPr>
          <w:color w:val="000000"/>
          <w:lang w:eastAsia="ru-RU" w:bidi="ru-RU"/>
        </w:rPr>
        <w:t>502-10-10</w:t>
      </w:r>
      <w:r>
        <w:rPr>
          <w:color w:val="000000"/>
          <w:lang w:eastAsia="ru-RU" w:bidi="ru-RU"/>
        </w:rPr>
        <w:t>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28"/>
        </w:tabs>
        <w:jc w:val="both"/>
      </w:pPr>
      <w:bookmarkStart w:id="13" w:name="bookmark12"/>
      <w:bookmarkStart w:id="14" w:name="bookmark13"/>
      <w:r>
        <w:rPr>
          <w:color w:val="000000"/>
          <w:lang w:eastAsia="ru-RU" w:bidi="ru-RU"/>
        </w:rPr>
        <w:t>Информирование по запросу</w:t>
      </w:r>
      <w:bookmarkEnd w:id="13"/>
      <w:bookmarkEnd w:id="14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Лично: заявитель может обращаться с 9:00 до 18:00 по любым вопросам получения услуги и предоставления письменной информации в виде текста стандарта, реквизитов оплаты, перечня необходимых документов.</w:t>
      </w:r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По телефону: с 9:00 до 18:00 устное консультирование по любым вопросам получения услуги, не требующим точной передачи большого количества информации, например, реквизитов учреждения для оплаты.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15" w:name="bookmark14"/>
      <w:bookmarkStart w:id="16" w:name="bookmark15"/>
      <w:r>
        <w:rPr>
          <w:color w:val="000000"/>
          <w:lang w:eastAsia="ru-RU" w:bidi="ru-RU"/>
        </w:rPr>
        <w:t>Состав и объем информации</w:t>
      </w:r>
      <w:bookmarkEnd w:id="15"/>
      <w:bookmarkEnd w:id="16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Любому обратившемуся лицу гарантируется предоставление следующей информации:</w:t>
      </w:r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- о местонахождении органа, оказывающего услугу,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- о процедурах получения услуги;</w:t>
      </w:r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- о сроке оказания услуги;</w:t>
      </w:r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- о наличии правил проведения услуги и способах ознакомления с правилами.</w:t>
      </w:r>
    </w:p>
    <w:p w:rsidR="00EE01F1" w:rsidRDefault="00EE01F1" w:rsidP="0036342D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Обслуживание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17" w:name="bookmark16"/>
      <w:bookmarkStart w:id="18" w:name="bookmark17"/>
      <w:r>
        <w:rPr>
          <w:color w:val="000000"/>
          <w:lang w:eastAsia="ru-RU" w:bidi="ru-RU"/>
        </w:rPr>
        <w:t>Время работы</w:t>
      </w:r>
      <w:bookmarkEnd w:id="17"/>
      <w:bookmarkEnd w:id="18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Время работы с 9.00 до 18.00. Обед с 13.00 до 14.00.</w:t>
      </w:r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Выходные дни: суббота, воскресенье.</w:t>
      </w:r>
    </w:p>
    <w:p w:rsidR="00EE01F1" w:rsidRDefault="00EE01F1" w:rsidP="0036342D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Процедура оказания услуги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28"/>
        </w:tabs>
        <w:jc w:val="both"/>
      </w:pPr>
      <w:bookmarkStart w:id="19" w:name="bookmark18"/>
      <w:bookmarkStart w:id="20" w:name="bookmark19"/>
      <w:r>
        <w:rPr>
          <w:color w:val="000000"/>
          <w:lang w:eastAsia="ru-RU" w:bidi="ru-RU"/>
        </w:rPr>
        <w:t>Необходимые документы для начала процедуры по оказанию услуги</w:t>
      </w:r>
      <w:bookmarkEnd w:id="19"/>
      <w:bookmarkEnd w:id="20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Для начала процедуры оказания услуги необходимо наличие следующих документов:</w:t>
      </w:r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- официальное письмо-заявка на имя руководителя проверяющей организации с указанием наименования услуги согласно приложению №1</w:t>
      </w:r>
      <w:r>
        <w:rPr>
          <w:color w:val="000000"/>
          <w:lang w:eastAsia="ru-RU" w:bidi="ru-RU"/>
        </w:rPr>
        <w:br/>
        <w:t>к настоящему Регламенту</w:t>
      </w:r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- договор на оказание услуги.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21" w:name="bookmark20"/>
      <w:bookmarkStart w:id="22" w:name="bookmark21"/>
      <w:r>
        <w:rPr>
          <w:color w:val="000000"/>
          <w:lang w:eastAsia="ru-RU" w:bidi="ru-RU"/>
        </w:rPr>
        <w:t>Стоимость услуги</w:t>
      </w:r>
      <w:bookmarkEnd w:id="21"/>
      <w:bookmarkEnd w:id="22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Для органов государственного и хозяйственного управления, а также для юридических лиц услуга оказывается на платной основе, стоимость услуги обговаривается в договоре.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23" w:name="bookmark22"/>
      <w:bookmarkStart w:id="24" w:name="bookmark23"/>
      <w:r>
        <w:rPr>
          <w:color w:val="000000"/>
          <w:lang w:eastAsia="ru-RU" w:bidi="ru-RU"/>
        </w:rPr>
        <w:t>Порядок оказания услуги</w:t>
      </w:r>
      <w:bookmarkEnd w:id="23"/>
      <w:bookmarkEnd w:id="24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Тестирование на проникновение проводится на основании заявки</w:t>
      </w:r>
      <w:r>
        <w:rPr>
          <w:color w:val="000000"/>
          <w:lang w:eastAsia="ru-RU" w:bidi="ru-RU"/>
        </w:rPr>
        <w:br/>
        <w:t>в соответствии с согласованными с условиями проверяющей и проверяемой организации. Согласовав порядок взаимодействия, между организациями заключается Договор на проведение услуги. Техническое задание</w:t>
      </w:r>
      <w:r>
        <w:rPr>
          <w:color w:val="000000"/>
          <w:lang w:eastAsia="ru-RU" w:bidi="ru-RU"/>
        </w:rPr>
        <w:br/>
        <w:t xml:space="preserve">на выполнение работ по тестированию на проникновение, готовит и передает </w:t>
      </w:r>
      <w:r>
        <w:rPr>
          <w:color w:val="000000"/>
          <w:lang w:eastAsia="ru-RU" w:bidi="ru-RU"/>
        </w:rPr>
        <w:lastRenderedPageBreak/>
        <w:t>проверяемая организация для согласования проверяющей организации.</w:t>
      </w:r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Все этапы оказания услуги представлены в Приложении №2 Регламента.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42"/>
        </w:tabs>
        <w:jc w:val="both"/>
      </w:pPr>
      <w:bookmarkStart w:id="25" w:name="bookmark24"/>
      <w:bookmarkStart w:id="26" w:name="bookmark25"/>
      <w:r>
        <w:rPr>
          <w:color w:val="000000"/>
          <w:lang w:eastAsia="ru-RU" w:bidi="ru-RU"/>
        </w:rPr>
        <w:t>Результат оказания услуги</w:t>
      </w:r>
      <w:bookmarkEnd w:id="25"/>
      <w:bookmarkEnd w:id="26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По результатам оказания услуги по тестированию на проникновение проверяющая организация предоставляет согласованный с проверяемой организацией отчёт по результатам тестирования на проникновение.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18"/>
        </w:tabs>
        <w:jc w:val="both"/>
      </w:pPr>
      <w:bookmarkStart w:id="27" w:name="bookmark26"/>
      <w:bookmarkStart w:id="28" w:name="bookmark27"/>
      <w:r>
        <w:rPr>
          <w:color w:val="000000"/>
          <w:lang w:eastAsia="ru-RU" w:bidi="ru-RU"/>
        </w:rPr>
        <w:t>Документирование результата оказания услуги</w:t>
      </w:r>
      <w:bookmarkEnd w:id="27"/>
      <w:bookmarkEnd w:id="28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Утвержденный отчет по результатам тестирования на проникновение предоставляется проверяемой организации в бумажном виде, а также</w:t>
      </w:r>
      <w:r>
        <w:rPr>
          <w:color w:val="000000"/>
          <w:lang w:eastAsia="ru-RU" w:bidi="ru-RU"/>
        </w:rPr>
        <w:br/>
        <w:t>по согласованию с проверяющей организацией может быть представлен</w:t>
      </w:r>
      <w:r>
        <w:rPr>
          <w:color w:val="000000"/>
          <w:lang w:eastAsia="ru-RU" w:bidi="ru-RU"/>
        </w:rPr>
        <w:br/>
        <w:t xml:space="preserve">в формате </w:t>
      </w:r>
      <w:r>
        <w:rPr>
          <w:color w:val="000000"/>
          <w:lang w:val="en-US" w:bidi="en-US"/>
        </w:rPr>
        <w:t>PDF</w:t>
      </w:r>
      <w:r w:rsidRPr="001233A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на </w:t>
      </w:r>
      <w:r>
        <w:rPr>
          <w:color w:val="000000"/>
          <w:lang w:val="en-US" w:bidi="en-US"/>
        </w:rPr>
        <w:t>CD</w:t>
      </w:r>
      <w:r w:rsidRPr="001233A9">
        <w:rPr>
          <w:color w:val="000000"/>
          <w:lang w:bidi="en-US"/>
        </w:rPr>
        <w:t>-</w:t>
      </w:r>
      <w:r>
        <w:rPr>
          <w:color w:val="000000"/>
          <w:lang w:eastAsia="ru-RU" w:bidi="ru-RU"/>
        </w:rPr>
        <w:t>диске в 1 (одном) экземпляре.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18"/>
        </w:tabs>
        <w:jc w:val="both"/>
      </w:pPr>
      <w:bookmarkStart w:id="29" w:name="bookmark28"/>
      <w:bookmarkStart w:id="30" w:name="bookmark29"/>
      <w:r>
        <w:rPr>
          <w:color w:val="000000"/>
          <w:lang w:eastAsia="ru-RU" w:bidi="ru-RU"/>
        </w:rPr>
        <w:t>Основания для отказа на оказание услуги</w:t>
      </w:r>
      <w:bookmarkEnd w:id="29"/>
      <w:bookmarkEnd w:id="30"/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87"/>
        </w:tabs>
        <w:ind w:firstLine="720"/>
        <w:jc w:val="both"/>
      </w:pPr>
      <w:r>
        <w:rPr>
          <w:color w:val="000000"/>
          <w:lang w:eastAsia="ru-RU" w:bidi="ru-RU"/>
        </w:rPr>
        <w:t>отсутствие у лица, обратившегося за услугой, права на ее получение, либо полномочий, действовать от имени другого лица;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>
        <w:rPr>
          <w:color w:val="000000"/>
          <w:lang w:eastAsia="ru-RU" w:bidi="ru-RU"/>
        </w:rPr>
        <w:t>несоответствие документов установленным требованиям (неполный перечень, неправильное заполнение);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>наличие в представленных документах сведений, не соответствующих действительности.</w:t>
      </w:r>
    </w:p>
    <w:p w:rsidR="00EE01F1" w:rsidRDefault="00EE01F1" w:rsidP="00EE01F1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jc w:val="both"/>
      </w:pPr>
      <w:bookmarkStart w:id="31" w:name="bookmark30"/>
      <w:bookmarkStart w:id="32" w:name="bookmark31"/>
      <w:r>
        <w:rPr>
          <w:color w:val="000000"/>
          <w:lang w:eastAsia="ru-RU" w:bidi="ru-RU"/>
        </w:rPr>
        <w:t>Ответственность сторон</w:t>
      </w:r>
      <w:bookmarkEnd w:id="31"/>
      <w:bookmarkEnd w:id="32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Проверяющая организация несет ответственность за: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92"/>
        </w:tabs>
        <w:ind w:firstLine="720"/>
        <w:jc w:val="both"/>
      </w:pPr>
      <w:r>
        <w:rPr>
          <w:color w:val="000000"/>
          <w:lang w:eastAsia="ru-RU" w:bidi="ru-RU"/>
        </w:rPr>
        <w:t>достоверность отчета по результатам Тестирование на проникновение;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>
        <w:rPr>
          <w:color w:val="000000"/>
          <w:lang w:eastAsia="ru-RU" w:bidi="ru-RU"/>
        </w:rPr>
        <w:t>соблюдение конфиденциальности сведений, получаемых в ходе проведения Тестирование на проникновение.</w:t>
      </w:r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Проверяемая организация несет ответственность за: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>
        <w:rPr>
          <w:color w:val="000000"/>
          <w:lang w:eastAsia="ru-RU" w:bidi="ru-RU"/>
        </w:rPr>
        <w:t>достоверность и полноту предоставляемой проверяющей организации информации;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78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>любые ограничения возможности осуществления проверяющей организацией своих обязательств.</w:t>
      </w:r>
    </w:p>
    <w:p w:rsidR="00EE01F1" w:rsidRDefault="00EE01F1" w:rsidP="0036342D">
      <w:pPr>
        <w:pStyle w:val="1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Обеспечение качества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23"/>
        </w:tabs>
        <w:jc w:val="both"/>
      </w:pPr>
      <w:bookmarkStart w:id="33" w:name="bookmark32"/>
      <w:bookmarkStart w:id="34" w:name="bookmark33"/>
      <w:r>
        <w:rPr>
          <w:color w:val="000000"/>
          <w:lang w:eastAsia="ru-RU" w:bidi="ru-RU"/>
        </w:rPr>
        <w:t>Параметры качества.</w:t>
      </w:r>
      <w:bookmarkEnd w:id="33"/>
      <w:bookmarkEnd w:id="34"/>
    </w:p>
    <w:p w:rsidR="00EE01F1" w:rsidRDefault="00EE01F1" w:rsidP="00EE01F1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Услуга признается не качественной: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92"/>
        </w:tabs>
        <w:ind w:firstLine="720"/>
        <w:jc w:val="both"/>
      </w:pPr>
      <w:r>
        <w:rPr>
          <w:color w:val="000000"/>
          <w:lang w:eastAsia="ru-RU" w:bidi="ru-RU"/>
        </w:rPr>
        <w:t>если сроки исполнения услуги не соблюдены;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  <w:jc w:val="both"/>
      </w:pPr>
      <w:r>
        <w:rPr>
          <w:color w:val="000000"/>
          <w:lang w:eastAsia="ru-RU" w:bidi="ru-RU"/>
        </w:rPr>
        <w:t>если заключение по итогам услуги не соответствует требованиям п.2.3 настоящего Регламента;</w:t>
      </w:r>
    </w:p>
    <w:p w:rsidR="00EE01F1" w:rsidRDefault="00EE01F1" w:rsidP="00EE01F1">
      <w:pPr>
        <w:pStyle w:val="11"/>
        <w:numPr>
          <w:ilvl w:val="0"/>
          <w:numId w:val="2"/>
        </w:numPr>
        <w:shd w:val="clear" w:color="auto" w:fill="auto"/>
        <w:tabs>
          <w:tab w:val="left" w:pos="987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>если заявитель имеет обоснованные претензии по результату тестирования на проникновение.</w:t>
      </w:r>
    </w:p>
    <w:p w:rsidR="00EE01F1" w:rsidRDefault="00EE01F1" w:rsidP="00EE01F1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323"/>
        </w:tabs>
        <w:jc w:val="both"/>
      </w:pPr>
      <w:bookmarkStart w:id="35" w:name="bookmark34"/>
      <w:bookmarkStart w:id="36" w:name="bookmark35"/>
      <w:r>
        <w:rPr>
          <w:color w:val="000000"/>
          <w:lang w:eastAsia="ru-RU" w:bidi="ru-RU"/>
        </w:rPr>
        <w:t>Обжалование некачественной услуги.</w:t>
      </w:r>
      <w:bookmarkEnd w:id="35"/>
      <w:bookmarkEnd w:id="36"/>
    </w:p>
    <w:p w:rsidR="00EE01F1" w:rsidRDefault="00EE01F1" w:rsidP="00EE01F1">
      <w:pPr>
        <w:pStyle w:val="11"/>
        <w:shd w:val="clear" w:color="auto" w:fill="auto"/>
        <w:spacing w:after="240"/>
        <w:ind w:firstLine="720"/>
        <w:jc w:val="both"/>
      </w:pPr>
      <w:r>
        <w:rPr>
          <w:color w:val="000000"/>
          <w:lang w:eastAsia="ru-RU" w:bidi="ru-RU"/>
        </w:rPr>
        <w:t>Заявитель может обратиться с официальным письмом на имя руководителя Центра с указанием причин несогласия с отчетом по результату тестирования на проникновение или обжаловать в установленном законодательством порядке.</w:t>
      </w:r>
    </w:p>
    <w:p w:rsidR="00374D4F" w:rsidRPr="00F8298D" w:rsidRDefault="00374D4F" w:rsidP="00374D4F">
      <w:pPr>
        <w:pStyle w:val="2"/>
        <w:shd w:val="clear" w:color="auto" w:fill="auto"/>
        <w:spacing w:before="0" w:line="276" w:lineRule="auto"/>
        <w:ind w:right="40"/>
        <w:rPr>
          <w:b/>
          <w:sz w:val="28"/>
          <w:szCs w:val="28"/>
        </w:rPr>
      </w:pPr>
      <w:r w:rsidRPr="00F8298D">
        <w:rPr>
          <w:b/>
          <w:sz w:val="28"/>
          <w:szCs w:val="28"/>
        </w:rPr>
        <w:lastRenderedPageBreak/>
        <w:t>Разработал:</w:t>
      </w:r>
    </w:p>
    <w:p w:rsidR="00374D4F" w:rsidRDefault="00374D4F" w:rsidP="00374D4F">
      <w:pPr>
        <w:pStyle w:val="2"/>
        <w:spacing w:before="0" w:line="276" w:lineRule="auto"/>
        <w:ind w:left="23" w:hanging="23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374D4F" w:rsidRPr="00F8298D" w:rsidRDefault="00374D4F" w:rsidP="00374D4F">
      <w:pPr>
        <w:pStyle w:val="2"/>
        <w:spacing w:before="0" w:line="276" w:lineRule="auto"/>
        <w:ind w:left="23" w:hanging="23"/>
        <w:rPr>
          <w:sz w:val="28"/>
          <w:szCs w:val="28"/>
        </w:rPr>
      </w:pPr>
      <w:r w:rsidRPr="00F8298D">
        <w:rPr>
          <w:sz w:val="28"/>
          <w:szCs w:val="28"/>
        </w:rPr>
        <w:t>О</w:t>
      </w:r>
      <w:r>
        <w:rPr>
          <w:sz w:val="28"/>
          <w:szCs w:val="28"/>
        </w:rPr>
        <w:t>тдела аттестация и аудита</w:t>
      </w:r>
      <w:r>
        <w:rPr>
          <w:sz w:val="28"/>
          <w:szCs w:val="28"/>
        </w:rPr>
        <w:tab/>
      </w:r>
      <w:r w:rsidRPr="00F8298D">
        <w:rPr>
          <w:sz w:val="28"/>
          <w:szCs w:val="28"/>
        </w:rPr>
        <w:tab/>
      </w:r>
      <w:r w:rsidRPr="00F8298D">
        <w:rPr>
          <w:sz w:val="28"/>
          <w:szCs w:val="28"/>
        </w:rPr>
        <w:tab/>
      </w:r>
      <w:r w:rsidRPr="00F8298D">
        <w:rPr>
          <w:sz w:val="28"/>
          <w:szCs w:val="28"/>
        </w:rPr>
        <w:tab/>
      </w:r>
      <w:r w:rsidRPr="00F8298D">
        <w:rPr>
          <w:sz w:val="28"/>
          <w:szCs w:val="28"/>
        </w:rPr>
        <w:tab/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Яхшиликов</w:t>
      </w:r>
      <w:proofErr w:type="spellEnd"/>
    </w:p>
    <w:p w:rsidR="00374D4F" w:rsidRPr="00F8298D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  <w:r w:rsidRPr="00F8298D">
        <w:rPr>
          <w:sz w:val="28"/>
          <w:szCs w:val="28"/>
        </w:rPr>
        <w:t>«__</w:t>
      </w:r>
      <w:proofErr w:type="gramStart"/>
      <w:r w:rsidRPr="00F8298D">
        <w:rPr>
          <w:sz w:val="28"/>
          <w:szCs w:val="28"/>
        </w:rPr>
        <w:t>_»_</w:t>
      </w:r>
      <w:proofErr w:type="gramEnd"/>
      <w:r w:rsidRPr="00F8298D">
        <w:rPr>
          <w:sz w:val="28"/>
          <w:szCs w:val="28"/>
        </w:rPr>
        <w:t>_______20</w:t>
      </w:r>
      <w:r>
        <w:rPr>
          <w:sz w:val="28"/>
          <w:szCs w:val="28"/>
        </w:rPr>
        <w:t>21</w:t>
      </w:r>
      <w:r w:rsidRPr="00F8298D">
        <w:rPr>
          <w:sz w:val="28"/>
          <w:szCs w:val="28"/>
        </w:rPr>
        <w:t xml:space="preserve"> года</w:t>
      </w:r>
    </w:p>
    <w:p w:rsidR="00374D4F" w:rsidRPr="00F8298D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374D4F" w:rsidRPr="00F8298D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b/>
          <w:caps/>
          <w:sz w:val="28"/>
          <w:szCs w:val="28"/>
        </w:rPr>
      </w:pPr>
      <w:r w:rsidRPr="00F8298D">
        <w:rPr>
          <w:b/>
          <w:caps/>
          <w:sz w:val="28"/>
          <w:szCs w:val="28"/>
        </w:rPr>
        <w:t xml:space="preserve">Согласовано: </w:t>
      </w:r>
    </w:p>
    <w:p w:rsidR="00374D4F" w:rsidRPr="00F8298D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42442E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  <w:proofErr w:type="spellStart"/>
      <w:r>
        <w:rPr>
          <w:sz w:val="28"/>
          <w:szCs w:val="28"/>
        </w:rPr>
        <w:t>Вр</w:t>
      </w:r>
      <w:r w:rsidR="0042442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42442E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42442E">
        <w:rPr>
          <w:sz w:val="28"/>
          <w:szCs w:val="28"/>
        </w:rPr>
        <w:t>.</w:t>
      </w:r>
      <w:r>
        <w:rPr>
          <w:sz w:val="28"/>
          <w:szCs w:val="28"/>
        </w:rPr>
        <w:t xml:space="preserve"> Первого заместителя</w:t>
      </w:r>
    </w:p>
    <w:p w:rsidR="00374D4F" w:rsidRPr="004B5564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  <w:r>
        <w:rPr>
          <w:sz w:val="28"/>
          <w:szCs w:val="28"/>
        </w:rPr>
        <w:t>директора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442E">
        <w:rPr>
          <w:sz w:val="28"/>
          <w:szCs w:val="28"/>
        </w:rPr>
        <w:tab/>
      </w:r>
      <w:r w:rsidR="0042442E">
        <w:rPr>
          <w:sz w:val="28"/>
          <w:szCs w:val="28"/>
        </w:rPr>
        <w:tab/>
      </w:r>
      <w:r w:rsidR="0042442E">
        <w:rPr>
          <w:sz w:val="28"/>
          <w:szCs w:val="28"/>
        </w:rPr>
        <w:tab/>
      </w:r>
      <w:r w:rsidR="0042442E">
        <w:rPr>
          <w:sz w:val="28"/>
          <w:szCs w:val="28"/>
        </w:rPr>
        <w:tab/>
      </w:r>
      <w:r w:rsidR="0042442E">
        <w:rPr>
          <w:sz w:val="28"/>
          <w:szCs w:val="28"/>
        </w:rPr>
        <w:tab/>
      </w:r>
      <w:r>
        <w:rPr>
          <w:sz w:val="28"/>
          <w:szCs w:val="28"/>
        </w:rPr>
        <w:t>Х.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Рустамов</w:t>
      </w:r>
    </w:p>
    <w:p w:rsidR="00374D4F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374D4F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374D4F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 Сапаров</w:t>
      </w:r>
    </w:p>
    <w:p w:rsidR="00374D4F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374D4F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374D4F" w:rsidRPr="00495765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  <w:r w:rsidRPr="00495765">
        <w:rPr>
          <w:sz w:val="28"/>
          <w:szCs w:val="28"/>
        </w:rPr>
        <w:t>Начальник юридического бюро</w:t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  <w:t xml:space="preserve">И. </w:t>
      </w:r>
      <w:proofErr w:type="spellStart"/>
      <w:r w:rsidRPr="00495765">
        <w:rPr>
          <w:sz w:val="28"/>
          <w:szCs w:val="28"/>
        </w:rPr>
        <w:t>Солиев</w:t>
      </w:r>
      <w:proofErr w:type="spellEnd"/>
    </w:p>
    <w:p w:rsidR="00374D4F" w:rsidRPr="00495765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374D4F" w:rsidRPr="00495765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</w:p>
    <w:p w:rsidR="00374D4F" w:rsidRPr="00495765" w:rsidRDefault="00374D4F" w:rsidP="00374D4F">
      <w:pPr>
        <w:pStyle w:val="2"/>
        <w:shd w:val="clear" w:color="auto" w:fill="auto"/>
        <w:spacing w:before="0" w:line="276" w:lineRule="auto"/>
        <w:ind w:left="20" w:right="40" w:hanging="20"/>
        <w:rPr>
          <w:sz w:val="28"/>
          <w:szCs w:val="28"/>
        </w:rPr>
      </w:pPr>
      <w:r w:rsidRPr="00495765">
        <w:rPr>
          <w:sz w:val="28"/>
          <w:szCs w:val="28"/>
        </w:rPr>
        <w:t>Ведущий экономист</w:t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</w:r>
      <w:r w:rsidRPr="00495765">
        <w:rPr>
          <w:sz w:val="28"/>
          <w:szCs w:val="28"/>
        </w:rPr>
        <w:tab/>
        <w:t>И. Абдуллаев</w:t>
      </w:r>
    </w:p>
    <w:p w:rsidR="00374D4F" w:rsidRDefault="00374D4F"/>
    <w:sectPr w:rsidR="00374D4F">
      <w:pgSz w:w="11900" w:h="16840"/>
      <w:pgMar w:top="1119" w:right="800" w:bottom="996" w:left="1653" w:header="691" w:footer="56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09B"/>
    <w:multiLevelType w:val="multilevel"/>
    <w:tmpl w:val="CDA26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97318"/>
    <w:multiLevelType w:val="multilevel"/>
    <w:tmpl w:val="6CB03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EF"/>
    <w:rsid w:val="00041D8D"/>
    <w:rsid w:val="001870B0"/>
    <w:rsid w:val="002A2B4D"/>
    <w:rsid w:val="0036342D"/>
    <w:rsid w:val="00374D4F"/>
    <w:rsid w:val="0042442E"/>
    <w:rsid w:val="00424D12"/>
    <w:rsid w:val="004927EF"/>
    <w:rsid w:val="008659D6"/>
    <w:rsid w:val="00A574DC"/>
    <w:rsid w:val="00E620D5"/>
    <w:rsid w:val="00E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0D7E"/>
  <w15:chartTrackingRefBased/>
  <w15:docId w15:val="{0D2BC79F-9F2B-41A3-958F-16ED98F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2B4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E01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EE01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EE01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EE01F1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A2B4D"/>
    <w:rPr>
      <w:rFonts w:ascii="Times New Roman" w:eastAsia="Calibri" w:hAnsi="Times New Roman" w:cs="Times New Roman"/>
      <w:b/>
      <w:bCs/>
      <w:kern w:val="36"/>
      <w:sz w:val="32"/>
      <w:szCs w:val="32"/>
      <w:lang w:eastAsia="ru-RU"/>
    </w:rPr>
  </w:style>
  <w:style w:type="table" w:styleId="a4">
    <w:name w:val="Table Grid"/>
    <w:basedOn w:val="a1"/>
    <w:uiPriority w:val="39"/>
    <w:rsid w:val="0037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374D4F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c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Tsoy</dc:creator>
  <cp:keywords/>
  <dc:description/>
  <cp:lastModifiedBy>Aziz Yakhshilikov</cp:lastModifiedBy>
  <cp:revision>11</cp:revision>
  <dcterms:created xsi:type="dcterms:W3CDTF">2020-11-12T11:44:00Z</dcterms:created>
  <dcterms:modified xsi:type="dcterms:W3CDTF">2021-10-12T10:28:00Z</dcterms:modified>
</cp:coreProperties>
</file>